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8232" w14:textId="77777777" w:rsidR="00AF51ED" w:rsidRPr="00807C03" w:rsidRDefault="002B12B9" w:rsidP="002B12B9">
      <w:pPr>
        <w:jc w:val="center"/>
        <w:rPr>
          <w:rFonts w:asciiTheme="majorBidi" w:hAnsiTheme="majorBidi" w:cstheme="majorBidi"/>
          <w:b/>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07C03">
        <w:rPr>
          <w:rFonts w:asciiTheme="majorBidi" w:hAnsiTheme="majorBidi" w:cstheme="majorBidi"/>
          <w:b/>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In The Name of God</w:t>
      </w:r>
    </w:p>
    <w:p w14:paraId="0BAA102B" w14:textId="609DE277" w:rsidR="00807C03" w:rsidRPr="00807C03" w:rsidRDefault="00807C03" w:rsidP="00807C03">
      <w:pPr>
        <w:jc w:val="center"/>
        <w:rPr>
          <w:rFonts w:asciiTheme="majorBidi" w:hAnsiTheme="majorBidi" w:cstheme="majorBidi"/>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C03">
        <w:rPr>
          <w:rFonts w:asciiTheme="majorBidi" w:hAnsiTheme="majorBidi" w:cstheme="majorBidi"/>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Greenhouse Gas Protocol Scope 2 Report for Babol Noshirvani University of Technology (BNUT):</w:t>
      </w:r>
    </w:p>
    <w:p w14:paraId="163B07AF" w14:textId="2203612A" w:rsidR="00807C03" w:rsidRPr="00807C03" w:rsidRDefault="00807C03" w:rsidP="00807C03">
      <w:pPr>
        <w:jc w:val="center"/>
        <w:rPr>
          <w:rFonts w:asciiTheme="majorBidi" w:hAnsiTheme="majorBidi" w:cstheme="majorBidi"/>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C03">
        <w:rPr>
          <w:rFonts w:asciiTheme="majorBidi" w:hAnsiTheme="majorBidi" w:cstheme="majorBidi"/>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Assessment period: March </w:t>
      </w:r>
      <w:r w:rsidR="003B69B5">
        <w:rPr>
          <w:rFonts w:asciiTheme="majorBidi" w:hAnsiTheme="majorBidi" w:cstheme="majorBidi"/>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w:t>
      </w:r>
      <w:r w:rsidRPr="00807C03">
        <w:rPr>
          <w:rFonts w:asciiTheme="majorBidi" w:hAnsiTheme="majorBidi" w:cstheme="majorBidi"/>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 </w:t>
      </w:r>
      <w:r w:rsidR="003B69B5">
        <w:rPr>
          <w:rFonts w:asciiTheme="majorBidi" w:hAnsiTheme="majorBidi" w:cstheme="majorBidi"/>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r w:rsidRPr="00807C03">
        <w:rPr>
          <w:rFonts w:asciiTheme="majorBidi" w:hAnsiTheme="majorBidi" w:cstheme="majorBidi"/>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(Fiscal year)</w:t>
      </w:r>
    </w:p>
    <w:p w14:paraId="7CCC1E87" w14:textId="2405CD91" w:rsidR="00D74969" w:rsidRPr="00807C03" w:rsidRDefault="00807C03" w:rsidP="00807C03">
      <w:pPr>
        <w:rPr>
          <w:rFonts w:asciiTheme="majorBidi" w:hAnsiTheme="majorBidi" w:cstheme="majorBidi"/>
        </w:rPr>
      </w:pPr>
      <w:r w:rsidRPr="00807C03">
        <w:rPr>
          <w:rFonts w:asciiTheme="majorBidi" w:hAnsiTheme="majorBidi" w:cstheme="majorBidi"/>
          <w:noProof/>
        </w:rPr>
        <w:drawing>
          <wp:anchor distT="0" distB="0" distL="114300" distR="114300" simplePos="0" relativeHeight="251658240" behindDoc="0" locked="0" layoutInCell="1" allowOverlap="1" wp14:anchorId="360ED8FB" wp14:editId="4C86A0C8">
            <wp:simplePos x="0" y="0"/>
            <wp:positionH relativeFrom="margin">
              <wp:align>left</wp:align>
            </wp:positionH>
            <wp:positionV relativeFrom="paragraph">
              <wp:posOffset>376555</wp:posOffset>
            </wp:positionV>
            <wp:extent cx="5943600" cy="3241964"/>
            <wp:effectExtent l="0" t="0" r="0" b="0"/>
            <wp:wrapTopAndBottom/>
            <wp:docPr id="1" name="Picture 1" descr="Visualisation of The GHG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sation of The GHG Proto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241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C03">
        <w:rPr>
          <w:rFonts w:asciiTheme="majorBidi" w:hAnsiTheme="majorBidi" w:cstheme="majorBidi"/>
        </w:rPr>
        <w:br w:type="page"/>
      </w:r>
    </w:p>
    <w:p w14:paraId="3DBC0D2A" w14:textId="77777777" w:rsidR="002B12B9" w:rsidRPr="00807C03" w:rsidRDefault="00AF51ED" w:rsidP="00D74969">
      <w:pPr>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7C03">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Table of contents </w:t>
      </w:r>
    </w:p>
    <w:p w14:paraId="7251E24A" w14:textId="77777777" w:rsidR="00D74969" w:rsidRPr="00807C03" w:rsidRDefault="00D74969" w:rsidP="00AF51ED">
      <w:pPr>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A632F83" w14:textId="6719051E" w:rsidR="00D74969" w:rsidRPr="00807C03" w:rsidRDefault="00AF51ED" w:rsidP="00807C03">
      <w:pPr>
        <w:pStyle w:val="ListParagraph"/>
        <w:numPr>
          <w:ilvl w:val="0"/>
          <w:numId w:val="1"/>
        </w:numPr>
        <w:rPr>
          <w:rFonts w:asciiTheme="majorBidi" w:hAnsiTheme="majorBidi" w:cstheme="majorBidi"/>
          <w:sz w:val="48"/>
          <w:szCs w:val="48"/>
        </w:rPr>
      </w:pPr>
      <w:r w:rsidRPr="00807C03">
        <w:rPr>
          <w:rFonts w:asciiTheme="majorBidi" w:hAnsiTheme="majorBidi" w:cstheme="majorBidi"/>
          <w:sz w:val="48"/>
          <w:szCs w:val="48"/>
        </w:rPr>
        <w:t>Introduction</w:t>
      </w:r>
    </w:p>
    <w:p w14:paraId="5A228D87" w14:textId="0E6E6911" w:rsidR="004D0931" w:rsidRPr="00807C03" w:rsidRDefault="004D0931" w:rsidP="00807C03">
      <w:pPr>
        <w:pStyle w:val="ListParagraph"/>
        <w:numPr>
          <w:ilvl w:val="0"/>
          <w:numId w:val="1"/>
        </w:numPr>
        <w:rPr>
          <w:rFonts w:asciiTheme="majorBidi" w:hAnsiTheme="majorBidi" w:cstheme="majorBidi"/>
          <w:sz w:val="48"/>
          <w:szCs w:val="48"/>
        </w:rPr>
      </w:pPr>
      <w:r w:rsidRPr="00807C03">
        <w:rPr>
          <w:rFonts w:asciiTheme="majorBidi" w:hAnsiTheme="majorBidi" w:cstheme="majorBidi"/>
          <w:sz w:val="48"/>
          <w:szCs w:val="48"/>
        </w:rPr>
        <w:t xml:space="preserve">What is scope 2 </w:t>
      </w:r>
    </w:p>
    <w:p w14:paraId="7A9C652E" w14:textId="1B0480BA" w:rsidR="00AF51ED" w:rsidRPr="00807C03" w:rsidRDefault="00AF51ED" w:rsidP="00807C03">
      <w:pPr>
        <w:pStyle w:val="ListParagraph"/>
        <w:numPr>
          <w:ilvl w:val="0"/>
          <w:numId w:val="1"/>
        </w:numPr>
        <w:rPr>
          <w:rFonts w:asciiTheme="majorBidi" w:hAnsiTheme="majorBidi" w:cstheme="majorBidi"/>
          <w:sz w:val="48"/>
          <w:szCs w:val="48"/>
        </w:rPr>
      </w:pPr>
      <w:r w:rsidRPr="00807C03">
        <w:rPr>
          <w:rFonts w:asciiTheme="majorBidi" w:hAnsiTheme="majorBidi" w:cstheme="majorBidi"/>
          <w:sz w:val="48"/>
          <w:szCs w:val="48"/>
        </w:rPr>
        <w:t>Assessment summery for our university</w:t>
      </w:r>
    </w:p>
    <w:p w14:paraId="5CE2A08D" w14:textId="3A74D78E" w:rsidR="00AF51ED" w:rsidRPr="00807C03" w:rsidRDefault="00AF51ED" w:rsidP="00807C03">
      <w:pPr>
        <w:pStyle w:val="ListParagraph"/>
        <w:numPr>
          <w:ilvl w:val="0"/>
          <w:numId w:val="1"/>
        </w:numPr>
        <w:rPr>
          <w:rFonts w:asciiTheme="majorBidi" w:hAnsiTheme="majorBidi" w:cstheme="majorBidi"/>
          <w:sz w:val="48"/>
          <w:szCs w:val="48"/>
        </w:rPr>
      </w:pPr>
      <w:r w:rsidRPr="00807C03">
        <w:rPr>
          <w:rFonts w:asciiTheme="majorBidi" w:hAnsiTheme="majorBidi" w:cstheme="majorBidi"/>
          <w:sz w:val="48"/>
          <w:szCs w:val="48"/>
        </w:rPr>
        <w:t>Annual activity data</w:t>
      </w:r>
    </w:p>
    <w:p w14:paraId="7631DFDA" w14:textId="77777777" w:rsidR="002B12B9" w:rsidRPr="00807C03" w:rsidRDefault="002B12B9" w:rsidP="00AF51ED">
      <w:pPr>
        <w:rPr>
          <w:rFonts w:asciiTheme="majorBidi" w:hAnsiTheme="majorBidi" w:cstheme="majorBidi"/>
        </w:rPr>
      </w:pPr>
    </w:p>
    <w:p w14:paraId="72659F56" w14:textId="77777777" w:rsidR="00AF51ED" w:rsidRPr="00807C03" w:rsidRDefault="00AF51ED" w:rsidP="002B12B9">
      <w:pPr>
        <w:spacing w:line="276" w:lineRule="auto"/>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7C03">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Introduction</w:t>
      </w:r>
    </w:p>
    <w:p w14:paraId="3F9E8ADF" w14:textId="77777777" w:rsidR="00AF51ED" w:rsidRPr="00807C03" w:rsidRDefault="00AF51ED" w:rsidP="00807C03">
      <w:pPr>
        <w:spacing w:line="360" w:lineRule="auto"/>
        <w:jc w:val="both"/>
        <w:rPr>
          <w:rFonts w:asciiTheme="majorBidi" w:hAnsiTheme="majorBidi" w:cstheme="majorBidi"/>
        </w:rPr>
      </w:pPr>
      <w:r w:rsidRPr="00807C03">
        <w:rPr>
          <w:rFonts w:asciiTheme="majorBidi" w:hAnsiTheme="majorBidi" w:cstheme="majorBidi"/>
        </w:rPr>
        <w:t xml:space="preserve">A greenhouse gas (GHG) emissions assessment quantifies the total greenhouse gases produced directly and indirectly from a business or </w:t>
      </w:r>
      <w:r w:rsidR="004D0931" w:rsidRPr="00807C03">
        <w:rPr>
          <w:rFonts w:asciiTheme="majorBidi" w:hAnsiTheme="majorBidi" w:cstheme="majorBidi"/>
        </w:rPr>
        <w:t>organization’s</w:t>
      </w:r>
      <w:r w:rsidRPr="00807C03">
        <w:rPr>
          <w:rFonts w:asciiTheme="majorBidi" w:hAnsiTheme="majorBidi" w:cstheme="majorBidi"/>
        </w:rPr>
        <w:t xml:space="preserve"> activities. Also known as a carbon footprint, it is an essential tool, providing your business with a basis for understanding and managing its climate change impacts. A GHG assessment quantifies all seven Kyoto greenhouse gases where applicable and is measured in units of carbon dioxide equivalence, or CO2. The seven Kyoto gases are carbon dioxide (</w:t>
      </w:r>
      <w:r w:rsidR="004D0931" w:rsidRPr="00807C03">
        <w:rPr>
          <w:rFonts w:asciiTheme="majorBidi" w:hAnsiTheme="majorBidi" w:cstheme="majorBidi"/>
        </w:rPr>
        <w:t>CO2)</w:t>
      </w:r>
      <w:r w:rsidRPr="00807C03">
        <w:rPr>
          <w:rFonts w:asciiTheme="majorBidi" w:hAnsiTheme="majorBidi" w:cstheme="majorBidi"/>
        </w:rPr>
        <w:t>, methane (CH</w:t>
      </w:r>
      <w:r w:rsidR="004D0931" w:rsidRPr="00807C03">
        <w:rPr>
          <w:rFonts w:asciiTheme="majorBidi" w:hAnsiTheme="majorBidi" w:cstheme="majorBidi"/>
        </w:rPr>
        <w:t>4)</w:t>
      </w:r>
      <w:r w:rsidRPr="00807C03">
        <w:rPr>
          <w:rFonts w:asciiTheme="majorBidi" w:hAnsiTheme="majorBidi" w:cstheme="majorBidi"/>
        </w:rPr>
        <w:t>, nitrous oxide (N2 O), hydrofluorocarbons (HFCs), nitrogen trifluoride (NF</w:t>
      </w:r>
      <w:r w:rsidR="004D0931" w:rsidRPr="00807C03">
        <w:rPr>
          <w:rFonts w:asciiTheme="majorBidi" w:hAnsiTheme="majorBidi" w:cstheme="majorBidi"/>
        </w:rPr>
        <w:t>3)</w:t>
      </w:r>
      <w:r w:rsidRPr="00807C03">
        <w:rPr>
          <w:rFonts w:asciiTheme="majorBidi" w:hAnsiTheme="majorBidi" w:cstheme="majorBidi"/>
        </w:rPr>
        <w:t xml:space="preserve">, </w:t>
      </w:r>
      <w:r w:rsidR="004D0931" w:rsidRPr="00807C03">
        <w:rPr>
          <w:rFonts w:asciiTheme="majorBidi" w:hAnsiTheme="majorBidi" w:cstheme="majorBidi"/>
        </w:rPr>
        <w:t>Sulphur</w:t>
      </w:r>
      <w:r w:rsidRPr="00807C03">
        <w:rPr>
          <w:rFonts w:asciiTheme="majorBidi" w:hAnsiTheme="majorBidi" w:cstheme="majorBidi"/>
        </w:rPr>
        <w:t xml:space="preserve"> hexafluoride (SF</w:t>
      </w:r>
      <w:r w:rsidR="00D74969" w:rsidRPr="00807C03">
        <w:rPr>
          <w:rFonts w:asciiTheme="majorBidi" w:hAnsiTheme="majorBidi" w:cstheme="majorBidi"/>
        </w:rPr>
        <w:t>6)</w:t>
      </w:r>
      <w:r w:rsidRPr="00807C03">
        <w:rPr>
          <w:rFonts w:asciiTheme="majorBidi" w:hAnsiTheme="majorBidi" w:cstheme="majorBidi"/>
        </w:rPr>
        <w:t xml:space="preserve"> and perfluorocarbons (PFCs).</w:t>
      </w:r>
    </w:p>
    <w:p w14:paraId="404264C1" w14:textId="77777777" w:rsidR="00AF51ED" w:rsidRPr="00807C03" w:rsidRDefault="00AF51ED" w:rsidP="002B12B9">
      <w:pPr>
        <w:spacing w:line="480" w:lineRule="auto"/>
        <w:rPr>
          <w:rFonts w:asciiTheme="majorBidi" w:hAnsiTheme="majorBidi" w:cstheme="majorBidi"/>
        </w:rPr>
      </w:pPr>
    </w:p>
    <w:p w14:paraId="4E200E7D" w14:textId="77777777" w:rsidR="00D74969" w:rsidRPr="00807C03" w:rsidRDefault="00D74969" w:rsidP="002B12B9">
      <w:pPr>
        <w:spacing w:line="480" w:lineRule="auto"/>
        <w:rPr>
          <w:rFonts w:asciiTheme="majorBidi" w:hAnsiTheme="majorBidi" w:cstheme="majorBidi"/>
        </w:rPr>
      </w:pPr>
    </w:p>
    <w:p w14:paraId="3ED8AB1A" w14:textId="77777777" w:rsidR="00AF51ED" w:rsidRPr="00807C03" w:rsidRDefault="004D0931" w:rsidP="00D74969">
      <w:pPr>
        <w:spacing w:line="360" w:lineRule="auto"/>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7C03">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Scope 2 </w:t>
      </w:r>
    </w:p>
    <w:p w14:paraId="1928C82F" w14:textId="77777777" w:rsidR="004D0931" w:rsidRPr="00807C03" w:rsidRDefault="004D0931" w:rsidP="00807C03">
      <w:pPr>
        <w:spacing w:line="360" w:lineRule="auto"/>
        <w:jc w:val="both"/>
        <w:rPr>
          <w:rFonts w:asciiTheme="majorBidi" w:hAnsiTheme="majorBidi" w:cstheme="majorBidi"/>
        </w:rPr>
      </w:pPr>
      <w:r w:rsidRPr="00807C03">
        <w:rPr>
          <w:rFonts w:asciiTheme="majorBidi" w:hAnsiTheme="majorBidi" w:cstheme="majorBidi"/>
        </w:rPr>
        <w:t xml:space="preserve">Scope 2 emissions are indirect emissions from the generation of purchased electricity, steam, heat, or cooling from the utility provider. The University does not purchase any steam, heat, or cooling but does buy all electricity on a Renewable Energy Guarantee of Origin (REGO) backed tariff. This electricity is provided through the grid. As a standard from the Higher Education Statistics Agency (HESA) Estates Management Record (EMR), reporting electricity transported through the grid is </w:t>
      </w:r>
      <w:r w:rsidRPr="00807C03">
        <w:rPr>
          <w:rFonts w:asciiTheme="majorBidi" w:hAnsiTheme="majorBidi" w:cstheme="majorBidi"/>
        </w:rPr>
        <w:lastRenderedPageBreak/>
        <w:t>accounted for at a grid factor rate. Additional electricity is produced by onsite PV. The operation of PV produces zero emissions and has been accounted for as such in this scope. However, emissions from the production of the equipment are accounted for in Scope 3. In this report, the annual effective carbon emissions from electricity consumption have been calculated. The seasonal average emissions from electricity consumption from the grid throughout a day have also been calculated so that recommendations on electricity consumption can be made relative to the carbon intensity of the grid.</w:t>
      </w:r>
    </w:p>
    <w:p w14:paraId="4C946E58" w14:textId="77777777" w:rsidR="004D0931" w:rsidRPr="00807C03" w:rsidRDefault="004D0931" w:rsidP="00AF51ED">
      <w:pPr>
        <w:rPr>
          <w:rFonts w:asciiTheme="majorBidi" w:hAnsiTheme="majorBidi" w:cstheme="majorBidi"/>
        </w:rPr>
      </w:pPr>
    </w:p>
    <w:p w14:paraId="7559F371" w14:textId="77777777" w:rsidR="00AF51ED" w:rsidRPr="00807C03" w:rsidRDefault="004D0931" w:rsidP="00D74969">
      <w:pPr>
        <w:spacing w:line="360" w:lineRule="auto"/>
        <w:rPr>
          <w:rFonts w:asciiTheme="majorBidi" w:hAnsiTheme="majorBidi" w:cstheme="majorBidi"/>
          <w:sz w:val="56"/>
          <w:szCs w:val="56"/>
        </w:rPr>
      </w:pPr>
      <w:r w:rsidRPr="00807C03">
        <w:rPr>
          <w:rFonts w:asciiTheme="majorBidi" w:hAnsiTheme="majorBidi" w:cstheme="majorBidi"/>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assessment summery for our university</w:t>
      </w:r>
    </w:p>
    <w:p w14:paraId="16DD2F36" w14:textId="4657A4C1" w:rsidR="00B944CE" w:rsidRPr="00807C03" w:rsidRDefault="004D0931" w:rsidP="00D74969">
      <w:pPr>
        <w:spacing w:line="360" w:lineRule="auto"/>
        <w:rPr>
          <w:rFonts w:asciiTheme="majorBidi" w:hAnsiTheme="majorBidi" w:cstheme="majorBidi"/>
        </w:rPr>
      </w:pPr>
      <w:r w:rsidRPr="00807C03">
        <w:rPr>
          <w:rFonts w:asciiTheme="majorBidi" w:hAnsiTheme="majorBidi" w:cstheme="majorBidi"/>
        </w:rPr>
        <w:t xml:space="preserve">Absolute GHG emissions will vary over time and often correspond to the expansion or contraction of an </w:t>
      </w:r>
      <w:r w:rsidR="00D74969" w:rsidRPr="00807C03">
        <w:rPr>
          <w:rFonts w:asciiTheme="majorBidi" w:hAnsiTheme="majorBidi" w:cstheme="majorBidi"/>
        </w:rPr>
        <w:t>organization</w:t>
      </w:r>
      <w:r w:rsidRPr="00807C03">
        <w:rPr>
          <w:rFonts w:asciiTheme="majorBidi" w:hAnsiTheme="majorBidi" w:cstheme="majorBidi"/>
        </w:rPr>
        <w:t xml:space="preserve">. It is useful therefore to use reporting metrics that take these effects into account and monitor relative GHG emissions intensity. A common emissions intensity metric is </w:t>
      </w:r>
      <w:r w:rsidR="00D74969" w:rsidRPr="00807C03">
        <w:rPr>
          <w:rFonts w:asciiTheme="majorBidi" w:hAnsiTheme="majorBidi" w:cstheme="majorBidi"/>
        </w:rPr>
        <w:t>tones</w:t>
      </w:r>
      <w:r w:rsidRPr="00807C03">
        <w:rPr>
          <w:rFonts w:asciiTheme="majorBidi" w:hAnsiTheme="majorBidi" w:cstheme="majorBidi"/>
        </w:rPr>
        <w:t xml:space="preserve"> of CO2 e per full time equivalent. This has been calculated, along with other relevant metrics, </w:t>
      </w:r>
      <w:r w:rsidR="00A421CE">
        <w:rPr>
          <w:rFonts w:asciiTheme="majorBidi" w:hAnsiTheme="majorBidi" w:cstheme="majorBidi"/>
        </w:rPr>
        <w:t>as follows:</w:t>
      </w:r>
    </w:p>
    <w:p w14:paraId="412DBEAC" w14:textId="77777777" w:rsidR="00A421CE" w:rsidRDefault="00A421CE" w:rsidP="00A421CE">
      <w:pPr>
        <w:rPr>
          <w:rFonts w:cstheme="minorHAnsi"/>
          <w:b/>
        </w:rPr>
      </w:pPr>
      <w:r>
        <w:rPr>
          <w:rFonts w:cstheme="minorHAnsi"/>
          <w:b/>
        </w:rPr>
        <w:t>CO</w:t>
      </w:r>
      <w:r>
        <w:rPr>
          <w:rFonts w:cstheme="minorHAnsi"/>
          <w:b/>
          <w:vertAlign w:val="subscript"/>
        </w:rPr>
        <w:t>2</w:t>
      </w:r>
      <w:r>
        <w:rPr>
          <w:rFonts w:cstheme="minorHAnsi"/>
          <w:b/>
        </w:rPr>
        <w:t xml:space="preserve"> (electricity)</w:t>
      </w:r>
      <w:r>
        <w:rPr>
          <w:rFonts w:cstheme="minorHAnsi"/>
          <w:b/>
        </w:rPr>
        <w:tab/>
      </w:r>
    </w:p>
    <w:p w14:paraId="12F8B024" w14:textId="77777777" w:rsidR="00A421CE" w:rsidRDefault="00A421CE" w:rsidP="00A421CE">
      <w:pPr>
        <w:rPr>
          <w:rFonts w:cstheme="minorHAnsi"/>
        </w:rPr>
      </w:pPr>
      <m:oMath>
        <m:r>
          <w:rPr>
            <w:rFonts w:ascii="Cambria Math" w:hAnsi="Cambria Math" w:cstheme="minorHAnsi"/>
          </w:rPr>
          <m:t>=</m:t>
        </m:r>
        <m:f>
          <m:fPr>
            <m:ctrlPr>
              <w:rPr>
                <w:rFonts w:ascii="Cambria Math" w:hAnsi="Cambria Math" w:cstheme="minorHAnsi"/>
                <w:i/>
                <w:sz w:val="22"/>
                <w:szCs w:val="22"/>
                <w:lang w:val="id-ID"/>
              </w:rPr>
            </m:ctrlPr>
          </m:fPr>
          <m:num>
            <m:r>
              <w:rPr>
                <w:rFonts w:ascii="Cambria Math" w:hAnsi="Cambria Math" w:cstheme="minorHAnsi"/>
              </w:rPr>
              <m:t>electricity usage per year (kWh)</m:t>
            </m:r>
          </m:num>
          <m:den>
            <m:r>
              <w:rPr>
                <w:rFonts w:ascii="Cambria Math" w:hAnsi="Cambria Math" w:cstheme="minorHAnsi"/>
              </w:rPr>
              <m:t>1000</m:t>
            </m:r>
          </m:den>
        </m:f>
        <m:r>
          <w:rPr>
            <w:rFonts w:ascii="Cambria Math" w:eastAsiaTheme="minorEastAsia" w:hAnsi="Cambria Math" w:cstheme="minorHAnsi"/>
          </w:rPr>
          <m:t>×0,84</m:t>
        </m:r>
      </m:oMath>
      <w:r>
        <w:rPr>
          <w:rFonts w:cstheme="minorHAnsi"/>
        </w:rPr>
        <w:t xml:space="preserve"> </w:t>
      </w:r>
      <w:r>
        <w:rPr>
          <w:rFonts w:cstheme="minorHAnsi"/>
        </w:rPr>
        <w:tab/>
      </w:r>
    </w:p>
    <w:p w14:paraId="698A1EE1" w14:textId="467F4F07" w:rsidR="00A421CE" w:rsidRDefault="00A421CE" w:rsidP="00A421CE">
      <w:pPr>
        <w:rPr>
          <w:rFonts w:cstheme="minorHAnsi"/>
        </w:rPr>
      </w:pPr>
      <m:oMath>
        <m:r>
          <w:rPr>
            <w:rFonts w:ascii="Cambria Math" w:hAnsi="Cambria Math" w:cstheme="minorHAnsi"/>
          </w:rPr>
          <m:t>=</m:t>
        </m:r>
        <m:f>
          <m:fPr>
            <m:ctrlPr>
              <w:rPr>
                <w:rFonts w:ascii="Cambria Math" w:hAnsi="Cambria Math" w:cstheme="minorHAnsi"/>
                <w:i/>
                <w:sz w:val="22"/>
                <w:szCs w:val="22"/>
                <w:lang w:val="id-ID"/>
              </w:rPr>
            </m:ctrlPr>
          </m:fPr>
          <m:num>
            <m:r>
              <m:rPr>
                <m:sty m:val="p"/>
              </m:rPr>
              <w:rPr>
                <w:rFonts w:ascii="Cambria Math" w:hAnsi="Cambria Math" w:cstheme="minorHAnsi"/>
              </w:rPr>
              <m:t>16</m:t>
            </m:r>
            <m:r>
              <m:rPr>
                <m:sty m:val="p"/>
              </m:rPr>
              <w:rPr>
                <w:rFonts w:ascii="Cambria Math" w:hAnsi="Cambria Math" w:cstheme="minorHAnsi"/>
              </w:rPr>
              <m:t>33286</m:t>
            </m:r>
            <m:r>
              <m:rPr>
                <m:sty m:val="p"/>
              </m:rPr>
              <w:rPr>
                <w:rFonts w:ascii="Cambria Math" w:hAnsi="Cambria Math" w:cstheme="minorHAnsi"/>
              </w:rPr>
              <m:t xml:space="preserve"> </m:t>
            </m:r>
            <m:r>
              <w:rPr>
                <w:rFonts w:ascii="Cambria Math" w:hAnsi="Cambria Math" w:cstheme="minorHAnsi"/>
              </w:rPr>
              <m:t>kWh</m:t>
            </m:r>
          </m:num>
          <m:den>
            <m:r>
              <w:rPr>
                <w:rFonts w:ascii="Cambria Math" w:hAnsi="Cambria Math" w:cstheme="minorHAnsi"/>
              </w:rPr>
              <m:t>1000</m:t>
            </m:r>
          </m:den>
        </m:f>
        <m:r>
          <w:rPr>
            <w:rFonts w:ascii="Cambria Math" w:eastAsiaTheme="minorEastAsia" w:hAnsi="Cambria Math" w:cstheme="minorHAnsi"/>
          </w:rPr>
          <m:t>×0,84</m:t>
        </m:r>
      </m:oMath>
      <w:r>
        <w:rPr>
          <w:rFonts w:cstheme="minorHAnsi"/>
        </w:rPr>
        <w:t xml:space="preserve"> </w:t>
      </w:r>
    </w:p>
    <w:p w14:paraId="72CF9AB7" w14:textId="043E1BC7" w:rsidR="00A421CE" w:rsidRDefault="00A421CE" w:rsidP="00A421CE">
      <w:pPr>
        <w:rPr>
          <w:rFonts w:ascii="Cambria Math" w:hAnsi="Cambria Math" w:cstheme="minorHAnsi"/>
        </w:rPr>
      </w:pPr>
      <w:r>
        <w:rPr>
          <w:rFonts w:ascii="Cambria Math" w:hAnsi="Cambria Math" w:cstheme="minorHAnsi"/>
        </w:rPr>
        <w:t xml:space="preserve">= </w:t>
      </w:r>
      <w:r w:rsidR="0097421C">
        <w:rPr>
          <w:rFonts w:ascii="Cambria Math" w:hAnsi="Cambria Math" w:cstheme="minorHAnsi"/>
        </w:rPr>
        <w:t>1372</w:t>
      </w:r>
      <w:r>
        <w:rPr>
          <w:rFonts w:ascii="Cambria Math" w:hAnsi="Cambria Math" w:cstheme="minorHAnsi"/>
        </w:rPr>
        <w:t xml:space="preserve"> metric tons</w:t>
      </w:r>
    </w:p>
    <w:p w14:paraId="216F5DC9" w14:textId="77777777" w:rsidR="00A421CE" w:rsidRDefault="00A421CE" w:rsidP="00A421CE">
      <w:pPr>
        <w:rPr>
          <w:rFonts w:ascii="Cambria Math" w:hAnsi="Cambria Math" w:cstheme="minorHAnsi"/>
        </w:rPr>
      </w:pPr>
    </w:p>
    <w:p w14:paraId="486DB2DF" w14:textId="77777777" w:rsidR="00A421CE" w:rsidRDefault="00A421CE" w:rsidP="00A421CE">
      <w:pPr>
        <w:rPr>
          <w:rFonts w:asciiTheme="minorHAnsi" w:hAnsiTheme="minorHAnsi" w:cstheme="minorHAnsi"/>
          <w:b/>
        </w:rPr>
      </w:pPr>
      <w:r>
        <w:rPr>
          <w:rFonts w:cstheme="minorHAnsi"/>
          <w:b/>
        </w:rPr>
        <w:t>CO</w:t>
      </w:r>
      <w:r>
        <w:rPr>
          <w:rFonts w:cstheme="minorHAnsi"/>
          <w:b/>
          <w:vertAlign w:val="subscript"/>
        </w:rPr>
        <w:t>2</w:t>
      </w:r>
      <w:r>
        <w:rPr>
          <w:rFonts w:cstheme="minorHAnsi"/>
          <w:b/>
        </w:rPr>
        <w:t xml:space="preserve"> (bus)</w:t>
      </w:r>
      <w:r>
        <w:rPr>
          <w:rFonts w:cstheme="minorHAnsi"/>
          <w:b/>
        </w:rPr>
        <w:tab/>
      </w:r>
    </w:p>
    <w:p w14:paraId="33740076" w14:textId="3409DD24" w:rsidR="00A421CE" w:rsidRDefault="00A421CE" w:rsidP="00A421CE">
      <w:pPr>
        <w:rPr>
          <w:rFonts w:cstheme="minorHAnsi"/>
          <w:b/>
        </w:rPr>
      </w:pPr>
      <m:oMath>
        <m:r>
          <w:rPr>
            <w:rFonts w:ascii="Cambria Math" w:hAnsi="Cambria Math" w:cstheme="minorHAnsi"/>
            <w:sz w:val="16"/>
          </w:rPr>
          <m:t>=</m:t>
        </m:r>
        <m:f>
          <m:fPr>
            <m:ctrlPr>
              <w:rPr>
                <w:rFonts w:ascii="Cambria Math" w:hAnsi="Cambria Math" w:cstheme="minorHAnsi"/>
                <w:i/>
                <w:sz w:val="16"/>
                <w:szCs w:val="16"/>
                <w:lang w:val="id-ID"/>
              </w:rPr>
            </m:ctrlPr>
          </m:fPr>
          <m:num>
            <m:r>
              <w:rPr>
                <w:rFonts w:ascii="Cambria Math" w:hAnsi="Cambria Math" w:cstheme="minorHAnsi"/>
                <w:sz w:val="16"/>
              </w:rPr>
              <m:t xml:space="preserve">number of shuttle bus in  university × total trips for shuttle bus service each day ×approximate travel distance of vehicle each day inside campus only </m:t>
            </m:r>
            <m:d>
              <m:dPr>
                <m:ctrlPr>
                  <w:rPr>
                    <w:rFonts w:ascii="Cambria Math" w:hAnsi="Cambria Math" w:cstheme="minorHAnsi"/>
                    <w:sz w:val="16"/>
                    <w:szCs w:val="16"/>
                    <w:lang w:val="id-ID"/>
                  </w:rPr>
                </m:ctrlPr>
              </m:dPr>
              <m:e>
                <m:r>
                  <w:rPr>
                    <w:rFonts w:ascii="Cambria Math" w:hAnsi="Cambria Math" w:cstheme="minorHAnsi"/>
                    <w:sz w:val="16"/>
                  </w:rPr>
                  <m:t>KM</m:t>
                </m:r>
              </m:e>
            </m:d>
            <m:r>
              <w:rPr>
                <w:rFonts w:ascii="Cambria Math" w:hAnsi="Cambria Math" w:cstheme="minorHAnsi"/>
                <w:sz w:val="16"/>
              </w:rPr>
              <m:t xml:space="preserve"> ×240</m:t>
            </m:r>
          </m:num>
          <m:den>
            <m:r>
              <w:rPr>
                <w:rFonts w:ascii="Cambria Math" w:hAnsi="Cambria Math" w:cstheme="minorHAnsi"/>
                <w:sz w:val="16"/>
              </w:rPr>
              <m:t>100</m:t>
            </m:r>
          </m:den>
        </m:f>
        <m:r>
          <w:rPr>
            <w:rFonts w:ascii="Cambria Math" w:eastAsiaTheme="minorEastAsia" w:hAnsi="Cambria Math" w:cstheme="minorHAnsi"/>
            <w:sz w:val="16"/>
          </w:rPr>
          <m:t>×0,01</m:t>
        </m:r>
      </m:oMath>
      <w:r>
        <w:rPr>
          <w:rFonts w:cstheme="minorHAnsi"/>
          <w:b/>
        </w:rPr>
        <w:tab/>
      </w:r>
    </w:p>
    <w:p w14:paraId="0442747B" w14:textId="77777777" w:rsidR="00A421CE" w:rsidRDefault="00A421CE" w:rsidP="00A421CE">
      <w:pPr>
        <w:rPr>
          <w:rFonts w:cstheme="minorHAnsi"/>
          <w:b/>
          <w:sz w:val="32"/>
        </w:rPr>
      </w:pPr>
      <m:oMath>
        <m:r>
          <w:rPr>
            <w:rFonts w:ascii="Cambria Math" w:hAnsi="Cambria Math" w:cstheme="minorHAnsi"/>
          </w:rPr>
          <m:t>=</m:t>
        </m:r>
        <m:f>
          <m:fPr>
            <m:ctrlPr>
              <w:rPr>
                <w:rFonts w:ascii="Cambria Math" w:hAnsi="Cambria Math" w:cstheme="minorHAnsi"/>
                <w:i/>
                <w:sz w:val="22"/>
                <w:szCs w:val="22"/>
                <w:lang w:val="id-ID"/>
              </w:rPr>
            </m:ctrlPr>
          </m:fPr>
          <m:num>
            <m:r>
              <w:rPr>
                <w:rFonts w:ascii="Cambria Math" w:hAnsi="Cambria Math" w:cstheme="minorHAnsi"/>
              </w:rPr>
              <m:t>0</m:t>
            </m:r>
          </m:num>
          <m:den>
            <m:r>
              <w:rPr>
                <w:rFonts w:ascii="Cambria Math" w:hAnsi="Cambria Math" w:cstheme="minorHAnsi"/>
              </w:rPr>
              <m:t>100</m:t>
            </m:r>
          </m:den>
        </m:f>
        <m:r>
          <w:rPr>
            <w:rFonts w:ascii="Cambria Math" w:eastAsiaTheme="minorEastAsia" w:hAnsi="Cambria Math" w:cstheme="minorHAnsi"/>
          </w:rPr>
          <m:t>×0,01</m:t>
        </m:r>
      </m:oMath>
      <w:r>
        <w:rPr>
          <w:rFonts w:cstheme="minorHAnsi"/>
          <w:b/>
          <w:sz w:val="32"/>
        </w:rPr>
        <w:tab/>
      </w:r>
    </w:p>
    <w:p w14:paraId="047B3C59" w14:textId="77777777" w:rsidR="00A421CE" w:rsidRDefault="00A421CE" w:rsidP="00A421CE">
      <w:pPr>
        <w:rPr>
          <w:rFonts w:ascii="Cambria Math" w:hAnsi="Cambria Math" w:cstheme="minorHAnsi"/>
          <w:sz w:val="22"/>
        </w:rPr>
      </w:pPr>
      <w:r>
        <w:rPr>
          <w:rFonts w:ascii="Cambria Math" w:hAnsi="Cambria Math" w:cstheme="minorHAnsi"/>
        </w:rPr>
        <w:t>= 0 metric tons</w:t>
      </w:r>
    </w:p>
    <w:p w14:paraId="06C6D583" w14:textId="77777777" w:rsidR="00A421CE" w:rsidRDefault="00A421CE" w:rsidP="00A421CE">
      <w:pPr>
        <w:rPr>
          <w:rFonts w:asciiTheme="minorHAnsi" w:hAnsiTheme="minorHAnsi" w:cstheme="minorHAnsi"/>
          <w:b/>
        </w:rPr>
      </w:pPr>
    </w:p>
    <w:p w14:paraId="14F9B864" w14:textId="77777777" w:rsidR="00A421CE" w:rsidRDefault="00A421CE" w:rsidP="00A421CE">
      <w:pPr>
        <w:rPr>
          <w:rFonts w:cstheme="minorHAnsi"/>
          <w:b/>
        </w:rPr>
      </w:pPr>
      <w:r>
        <w:rPr>
          <w:rFonts w:cstheme="minorHAnsi"/>
          <w:b/>
        </w:rPr>
        <w:t>CO</w:t>
      </w:r>
      <w:r>
        <w:rPr>
          <w:rFonts w:cstheme="minorHAnsi"/>
          <w:b/>
          <w:vertAlign w:val="subscript"/>
        </w:rPr>
        <w:t>2</w:t>
      </w:r>
      <w:r>
        <w:rPr>
          <w:rFonts w:cstheme="minorHAnsi"/>
          <w:b/>
        </w:rPr>
        <w:t xml:space="preserve"> (cars)</w:t>
      </w:r>
    </w:p>
    <w:p w14:paraId="4B2397D7" w14:textId="4F1DB5F7" w:rsidR="00A421CE" w:rsidRDefault="00A421CE" w:rsidP="00A421CE">
      <w:pPr>
        <w:rPr>
          <w:rFonts w:cstheme="minorHAnsi"/>
          <w:b/>
        </w:rPr>
      </w:pPr>
      <m:oMath>
        <m:r>
          <w:rPr>
            <w:rFonts w:ascii="Cambria Math" w:hAnsi="Cambria Math" w:cstheme="minorHAnsi"/>
            <w:sz w:val="20"/>
          </w:rPr>
          <m:t>=</m:t>
        </m:r>
        <m:f>
          <m:fPr>
            <m:ctrlPr>
              <w:rPr>
                <w:rFonts w:ascii="Cambria Math" w:hAnsi="Cambria Math" w:cstheme="minorHAnsi"/>
                <w:i/>
                <w:lang w:val="id-ID"/>
              </w:rPr>
            </m:ctrlPr>
          </m:fPr>
          <m:num>
            <m:eqArr>
              <m:eqArrPr>
                <m:ctrlPr>
                  <w:rPr>
                    <w:rFonts w:ascii="Cambria Math" w:hAnsi="Cambria Math" w:cstheme="minorHAnsi"/>
                    <w:sz w:val="20"/>
                  </w:rPr>
                </m:ctrlPr>
              </m:eqArrPr>
              <m:e>
                <m:r>
                  <m:rPr>
                    <m:sty m:val="p"/>
                  </m:rPr>
                  <w:rPr>
                    <w:rFonts w:ascii="Cambria Math" w:hAnsi="Cambria Math" w:cstheme="minorHAnsi"/>
                    <w:sz w:val="20"/>
                  </w:rPr>
                  <m:t xml:space="preserve">number of cars entering </m:t>
                </m:r>
              </m:e>
              <m:e>
                <m:r>
                  <m:rPr>
                    <m:sty m:val="p"/>
                  </m:rPr>
                  <w:rPr>
                    <w:rFonts w:ascii="Cambria Math" w:hAnsi="Cambria Math" w:cstheme="minorHAnsi"/>
                    <w:sz w:val="20"/>
                  </w:rPr>
                  <m:t xml:space="preserve"> university × 2 × approximate travel distance of vehicle each day inside campus only </m:t>
                </m:r>
                <m:d>
                  <m:dPr>
                    <m:ctrlPr>
                      <w:rPr>
                        <w:rFonts w:ascii="Cambria Math" w:hAnsi="Cambria Math" w:cstheme="minorHAnsi"/>
                        <w:lang w:val="id-ID"/>
                      </w:rPr>
                    </m:ctrlPr>
                  </m:dPr>
                  <m:e>
                    <m:r>
                      <m:rPr>
                        <m:sty m:val="p"/>
                      </m:rPr>
                      <w:rPr>
                        <w:rFonts w:ascii="Cambria Math" w:hAnsi="Cambria Math" w:cstheme="minorHAnsi"/>
                        <w:sz w:val="20"/>
                      </w:rPr>
                      <m:t>KM</m:t>
                    </m:r>
                  </m:e>
                </m:d>
                <m:r>
                  <w:rPr>
                    <w:rFonts w:ascii="Cambria Math" w:hAnsi="Cambria Math" w:cstheme="minorHAnsi"/>
                    <w:sz w:val="20"/>
                  </w:rPr>
                  <m:t xml:space="preserve"> ×240</m:t>
                </m:r>
                <m:ctrlPr>
                  <w:rPr>
                    <w:rFonts w:ascii="Cambria Math" w:hAnsi="Cambria Math" w:cstheme="minorHAnsi"/>
                    <w:i/>
                    <w:sz w:val="20"/>
                  </w:rPr>
                </m:ctrlPr>
              </m:e>
            </m:eqArr>
          </m:num>
          <m:den>
            <m:r>
              <w:rPr>
                <w:rFonts w:ascii="Cambria Math" w:hAnsi="Cambria Math" w:cstheme="minorHAnsi"/>
                <w:sz w:val="20"/>
              </w:rPr>
              <m:t>100</m:t>
            </m:r>
          </m:den>
        </m:f>
        <m:r>
          <w:rPr>
            <w:rFonts w:ascii="Cambria Math" w:eastAsiaTheme="minorEastAsia" w:hAnsi="Cambria Math" w:cstheme="minorHAnsi"/>
            <w:sz w:val="20"/>
          </w:rPr>
          <m:t>×0,02</m:t>
        </m:r>
      </m:oMath>
      <w:r>
        <w:rPr>
          <w:rFonts w:cstheme="minorHAnsi"/>
          <w:b/>
        </w:rPr>
        <w:tab/>
      </w:r>
    </w:p>
    <w:p w14:paraId="2F84DFD5" w14:textId="77777777" w:rsidR="00A421CE" w:rsidRDefault="00A421CE" w:rsidP="00A421CE">
      <w:pPr>
        <w:rPr>
          <w:rFonts w:cstheme="minorHAnsi"/>
          <w:b/>
          <w:sz w:val="32"/>
          <w:lang w:val="id-ID"/>
        </w:rPr>
      </w:pPr>
      <m:oMath>
        <m:r>
          <w:rPr>
            <w:rFonts w:ascii="Cambria Math" w:hAnsi="Cambria Math" w:cstheme="minorHAnsi"/>
          </w:rPr>
          <m:t>=</m:t>
        </m:r>
        <m:f>
          <m:fPr>
            <m:ctrlPr>
              <w:rPr>
                <w:rFonts w:ascii="Cambria Math" w:hAnsi="Cambria Math" w:cstheme="minorHAnsi"/>
                <w:i/>
                <w:sz w:val="22"/>
                <w:szCs w:val="22"/>
                <w:lang w:val="id-ID"/>
              </w:rPr>
            </m:ctrlPr>
          </m:fPr>
          <m:num>
            <m:r>
              <m:rPr>
                <m:sty m:val="p"/>
              </m:rPr>
              <w:rPr>
                <w:rFonts w:ascii="Cambria Math" w:hAnsi="Cambria Math" w:cstheme="minorHAnsi"/>
              </w:rPr>
              <m:t>1</m:t>
            </m:r>
            <m:r>
              <w:rPr>
                <w:rFonts w:ascii="Cambria Math" w:hAnsi="Cambria Math" w:cstheme="minorHAnsi"/>
              </w:rPr>
              <m:t>40</m:t>
            </m:r>
            <m:r>
              <m:rPr>
                <m:sty m:val="p"/>
              </m:rPr>
              <w:rPr>
                <w:rFonts w:ascii="Cambria Math" w:hAnsi="Cambria Math" w:cstheme="minorHAnsi"/>
              </w:rPr>
              <m:t xml:space="preserve"> ×2 ×0</m:t>
            </m:r>
            <m:r>
              <w:rPr>
                <w:rFonts w:ascii="Cambria Math" w:hAnsi="Cambria Math" w:cstheme="minorHAnsi"/>
              </w:rPr>
              <m:t>.2 ×240</m:t>
            </m:r>
          </m:num>
          <m:den>
            <m:r>
              <w:rPr>
                <w:rFonts w:ascii="Cambria Math" w:hAnsi="Cambria Math" w:cstheme="minorHAnsi"/>
              </w:rPr>
              <m:t>100</m:t>
            </m:r>
          </m:den>
        </m:f>
        <m:r>
          <w:rPr>
            <w:rFonts w:ascii="Cambria Math" w:eastAsiaTheme="minorEastAsia" w:hAnsi="Cambria Math" w:cstheme="minorHAnsi"/>
          </w:rPr>
          <m:t>×0,02</m:t>
        </m:r>
      </m:oMath>
      <w:r>
        <w:rPr>
          <w:rFonts w:cstheme="minorHAnsi"/>
          <w:b/>
          <w:sz w:val="32"/>
        </w:rPr>
        <w:t xml:space="preserve"> </w:t>
      </w:r>
    </w:p>
    <w:p w14:paraId="178BC839" w14:textId="77777777" w:rsidR="00A421CE" w:rsidRDefault="00A421CE" w:rsidP="00A421CE">
      <w:pPr>
        <w:rPr>
          <w:rFonts w:ascii="Cambria Math" w:hAnsi="Cambria Math" w:cstheme="minorHAnsi"/>
          <w:sz w:val="22"/>
        </w:rPr>
      </w:pPr>
      <w:r>
        <w:rPr>
          <w:rFonts w:ascii="Cambria Math" w:hAnsi="Cambria Math" w:cstheme="minorHAnsi"/>
        </w:rPr>
        <w:t>= 2.688 metric tons</w:t>
      </w:r>
    </w:p>
    <w:p w14:paraId="688CDE03" w14:textId="77777777" w:rsidR="00A421CE" w:rsidRDefault="00A421CE" w:rsidP="00A421CE">
      <w:pPr>
        <w:rPr>
          <w:rFonts w:ascii="Cambria Math" w:hAnsi="Cambria Math" w:cstheme="minorHAnsi"/>
        </w:rPr>
      </w:pPr>
    </w:p>
    <w:p w14:paraId="7F2E18D7" w14:textId="77777777" w:rsidR="00A421CE" w:rsidRDefault="00A421CE" w:rsidP="00A421CE">
      <w:pPr>
        <w:rPr>
          <w:rFonts w:asciiTheme="minorHAnsi" w:hAnsiTheme="minorHAnsi" w:cstheme="minorHAnsi"/>
          <w:b/>
        </w:rPr>
      </w:pPr>
      <w:r>
        <w:rPr>
          <w:rFonts w:cstheme="minorHAnsi"/>
          <w:b/>
        </w:rPr>
        <w:lastRenderedPageBreak/>
        <w:t>CO</w:t>
      </w:r>
      <w:r>
        <w:rPr>
          <w:rFonts w:cstheme="minorHAnsi"/>
          <w:b/>
          <w:vertAlign w:val="subscript"/>
        </w:rPr>
        <w:t>2</w:t>
      </w:r>
      <w:r>
        <w:rPr>
          <w:rFonts w:cstheme="minorHAnsi"/>
          <w:b/>
        </w:rPr>
        <w:t xml:space="preserve"> (motorcycle)</w:t>
      </w:r>
    </w:p>
    <w:p w14:paraId="267BE4B2" w14:textId="1C103F43" w:rsidR="00A421CE" w:rsidRDefault="00A421CE" w:rsidP="00A421CE">
      <w:pPr>
        <w:rPr>
          <w:rFonts w:asciiTheme="majorHAnsi" w:hAnsiTheme="majorHAnsi" w:cstheme="majorHAnsi"/>
          <w:b/>
          <w:sz w:val="28"/>
        </w:rPr>
      </w:pPr>
      <m:oMath>
        <m:r>
          <w:rPr>
            <w:rFonts w:ascii="Cambria Math" w:hAnsi="Cambria Math" w:cstheme="minorHAnsi"/>
            <w:sz w:val="20"/>
          </w:rPr>
          <m:t>=</m:t>
        </m:r>
        <m:f>
          <m:fPr>
            <m:ctrlPr>
              <w:rPr>
                <w:rFonts w:ascii="Cambria Math" w:hAnsi="Cambria Math" w:cstheme="minorHAnsi"/>
                <w:i/>
                <w:lang w:val="id-ID"/>
              </w:rPr>
            </m:ctrlPr>
          </m:fPr>
          <m:num>
            <m:r>
              <m:rPr>
                <m:sty m:val="p"/>
              </m:rPr>
              <w:rPr>
                <w:rFonts w:ascii="Cambria Math" w:hAnsi="Cambria Math" w:cstheme="minorHAnsi"/>
                <w:sz w:val="20"/>
              </w:rPr>
              <m:t xml:space="preserve">number of motorcycle entering university × 2 × approximate travel distance of vehicle each day inside campus only </m:t>
            </m:r>
            <m:d>
              <m:dPr>
                <m:ctrlPr>
                  <w:rPr>
                    <w:rFonts w:ascii="Cambria Math" w:hAnsi="Cambria Math" w:cstheme="minorHAnsi"/>
                    <w:lang w:val="id-ID"/>
                  </w:rPr>
                </m:ctrlPr>
              </m:dPr>
              <m:e>
                <m:r>
                  <m:rPr>
                    <m:sty m:val="p"/>
                  </m:rPr>
                  <w:rPr>
                    <w:rFonts w:ascii="Cambria Math" w:hAnsi="Cambria Math" w:cstheme="minorHAnsi"/>
                    <w:sz w:val="20"/>
                  </w:rPr>
                  <m:t>KM</m:t>
                </m:r>
              </m:e>
            </m:d>
            <m:r>
              <w:rPr>
                <w:rFonts w:ascii="Cambria Math" w:hAnsi="Cambria Math" w:cstheme="minorHAnsi"/>
                <w:sz w:val="20"/>
              </w:rPr>
              <m:t xml:space="preserve"> ×240</m:t>
            </m:r>
          </m:num>
          <m:den>
            <m:r>
              <w:rPr>
                <w:rFonts w:ascii="Cambria Math" w:hAnsi="Cambria Math" w:cstheme="minorHAnsi"/>
                <w:sz w:val="20"/>
              </w:rPr>
              <m:t>100</m:t>
            </m:r>
          </m:den>
        </m:f>
        <m:r>
          <w:rPr>
            <w:rFonts w:ascii="Cambria Math" w:eastAsiaTheme="minorEastAsia" w:hAnsi="Cambria Math" w:cstheme="minorHAnsi"/>
            <w:sz w:val="20"/>
          </w:rPr>
          <m:t>×0,01</m:t>
        </m:r>
      </m:oMath>
      <w:r>
        <w:rPr>
          <w:rFonts w:asciiTheme="majorHAnsi" w:hAnsiTheme="majorHAnsi" w:cstheme="majorHAnsi"/>
          <w:b/>
          <w:sz w:val="28"/>
        </w:rPr>
        <w:tab/>
      </w:r>
    </w:p>
    <w:p w14:paraId="7A014C6A" w14:textId="77777777" w:rsidR="00A421CE" w:rsidRDefault="00A421CE" w:rsidP="00A421CE">
      <w:pPr>
        <w:rPr>
          <w:rFonts w:asciiTheme="majorHAnsi" w:hAnsiTheme="majorHAnsi" w:cstheme="majorHAnsi"/>
          <w:b/>
          <w:sz w:val="32"/>
          <w:lang w:val="id-ID"/>
        </w:rPr>
      </w:pPr>
      <m:oMath>
        <m:r>
          <w:rPr>
            <w:rFonts w:ascii="Cambria Math" w:hAnsi="Cambria Math" w:cstheme="majorHAnsi"/>
          </w:rPr>
          <m:t>=</m:t>
        </m:r>
        <m:f>
          <m:fPr>
            <m:ctrlPr>
              <w:rPr>
                <w:rFonts w:ascii="Cambria Math" w:hAnsi="Cambria Math" w:cstheme="majorHAnsi"/>
                <w:i/>
                <w:sz w:val="22"/>
                <w:szCs w:val="22"/>
                <w:lang w:val="id-ID"/>
              </w:rPr>
            </m:ctrlPr>
          </m:fPr>
          <m:num>
            <m:r>
              <m:rPr>
                <m:sty m:val="p"/>
              </m:rPr>
              <w:rPr>
                <w:rFonts w:ascii="Cambria Math" w:hAnsi="Cambria Math" w:cstheme="majorHAnsi"/>
              </w:rPr>
              <m:t>1</m:t>
            </m:r>
            <m:r>
              <w:rPr>
                <w:rFonts w:ascii="Cambria Math" w:hAnsi="Cambria Math" w:cstheme="majorHAnsi"/>
              </w:rPr>
              <m:t>0</m:t>
            </m:r>
            <m:r>
              <m:rPr>
                <m:sty m:val="p"/>
              </m:rPr>
              <w:rPr>
                <w:rFonts w:ascii="Cambria Math" w:hAnsi="Cambria Math" w:cstheme="majorHAnsi"/>
              </w:rPr>
              <m:t xml:space="preserve"> ×2 ×0</m:t>
            </m:r>
            <m:r>
              <w:rPr>
                <w:rFonts w:ascii="Cambria Math" w:hAnsi="Cambria Math" w:cstheme="majorHAnsi"/>
              </w:rPr>
              <m:t>.2 ×240</m:t>
            </m:r>
          </m:num>
          <m:den>
            <m:r>
              <w:rPr>
                <w:rFonts w:ascii="Cambria Math" w:hAnsi="Cambria Math" w:cstheme="majorHAnsi"/>
              </w:rPr>
              <m:t>100</m:t>
            </m:r>
          </m:den>
        </m:f>
        <m:r>
          <w:rPr>
            <w:rFonts w:ascii="Cambria Math" w:eastAsiaTheme="minorEastAsia" w:hAnsi="Cambria Math" w:cstheme="majorHAnsi"/>
          </w:rPr>
          <m:t>×0,01</m:t>
        </m:r>
      </m:oMath>
      <w:r>
        <w:rPr>
          <w:rFonts w:asciiTheme="majorHAnsi" w:hAnsiTheme="majorHAnsi" w:cstheme="majorHAnsi"/>
          <w:b/>
          <w:sz w:val="32"/>
        </w:rPr>
        <w:t xml:space="preserve"> </w:t>
      </w:r>
    </w:p>
    <w:p w14:paraId="1EDD70DA" w14:textId="77777777" w:rsidR="00A421CE" w:rsidRDefault="00A421CE" w:rsidP="00A421CE">
      <w:pPr>
        <w:rPr>
          <w:rFonts w:ascii="Cambria Math" w:hAnsi="Cambria Math" w:cstheme="minorHAnsi"/>
          <w:sz w:val="22"/>
        </w:rPr>
      </w:pPr>
      <w:r>
        <w:rPr>
          <w:rFonts w:ascii="Cambria Math" w:hAnsi="Cambria Math" w:cstheme="minorHAnsi"/>
        </w:rPr>
        <w:t>= 0.096 metric tons</w:t>
      </w:r>
    </w:p>
    <w:p w14:paraId="303F15DE" w14:textId="77777777" w:rsidR="00A421CE" w:rsidRDefault="00A421CE" w:rsidP="00A421CE">
      <w:pPr>
        <w:rPr>
          <w:rFonts w:ascii="Cambria Math" w:hAnsi="Cambria Math" w:cstheme="minorHAnsi"/>
        </w:rPr>
      </w:pPr>
    </w:p>
    <w:p w14:paraId="16B609B4" w14:textId="77777777" w:rsidR="004D0931" w:rsidRPr="00807C03" w:rsidRDefault="004D0931" w:rsidP="004D0931">
      <w:pPr>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7C03">
        <w:rPr>
          <w:rFonts w:asciiTheme="majorBidi" w:hAnsiTheme="majorBidi" w:cstheme="majorBidi"/>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Annual activity data</w:t>
      </w:r>
    </w:p>
    <w:p w14:paraId="609EFC48" w14:textId="77777777" w:rsidR="004D0931" w:rsidRPr="00807C03" w:rsidRDefault="004D0931" w:rsidP="004D0931">
      <w:pPr>
        <w:rPr>
          <w:rFonts w:asciiTheme="majorBidi" w:hAnsiTheme="majorBidi" w:cstheme="majorBidi"/>
        </w:rPr>
      </w:pPr>
    </w:p>
    <w:p w14:paraId="545D1D0C" w14:textId="77777777" w:rsidR="00A421CE" w:rsidRDefault="00A421CE" w:rsidP="00A421CE">
      <w:pPr>
        <w:jc w:val="both"/>
        <w:rPr>
          <w:rFonts w:asciiTheme="minorHAnsi" w:hAnsiTheme="minorHAnsi" w:cstheme="minorHAnsi"/>
          <w:b/>
        </w:rPr>
      </w:pPr>
      <w:r>
        <w:rPr>
          <w:rFonts w:cstheme="minorHAnsi"/>
          <w:b/>
        </w:rPr>
        <w:t>CO</w:t>
      </w:r>
      <w:r>
        <w:rPr>
          <w:rFonts w:cstheme="minorHAnsi"/>
          <w:b/>
          <w:vertAlign w:val="subscript"/>
        </w:rPr>
        <w:t>2</w:t>
      </w:r>
      <w:r>
        <w:rPr>
          <w:rFonts w:cstheme="minorHAnsi"/>
          <w:b/>
        </w:rPr>
        <w:t xml:space="preserve"> (total)</w:t>
      </w:r>
      <w:r>
        <w:rPr>
          <w:rFonts w:cstheme="minorHAnsi"/>
          <w:b/>
        </w:rPr>
        <w:tab/>
      </w:r>
      <w:r>
        <w:rPr>
          <w:rFonts w:cstheme="minorHAnsi"/>
          <w:b/>
        </w:rPr>
        <w:tab/>
      </w:r>
    </w:p>
    <w:p w14:paraId="13302B3B" w14:textId="233802F1" w:rsidR="00A421CE" w:rsidRDefault="00A421CE" w:rsidP="00A421CE">
      <w:pPr>
        <w:ind w:left="270"/>
        <w:jc w:val="both"/>
        <w:rPr>
          <w:rFonts w:ascii="Cambria Math" w:hAnsi="Cambria Math" w:cstheme="minorHAnsi"/>
        </w:rPr>
      </w:pPr>
      <w:r>
        <w:rPr>
          <w:rFonts w:ascii="Cambria Math" w:hAnsi="Cambria Math" w:cstheme="minorHAnsi"/>
        </w:rPr>
        <w:t xml:space="preserve">= </w:t>
      </w:r>
      <w:r w:rsidR="0097421C">
        <w:rPr>
          <w:rFonts w:ascii="Cambria Math" w:hAnsi="Cambria Math" w:cstheme="minorHAnsi"/>
        </w:rPr>
        <w:t>1372</w:t>
      </w:r>
      <w:r>
        <w:rPr>
          <w:rFonts w:ascii="Cambria Math" w:hAnsi="Cambria Math" w:cstheme="minorHAnsi"/>
        </w:rPr>
        <w:t xml:space="preserve"> + 0 + 2.688 + 0.096 </w:t>
      </w:r>
    </w:p>
    <w:p w14:paraId="39F7300E" w14:textId="621597FF" w:rsidR="00A421CE" w:rsidRPr="00807C03" w:rsidRDefault="00A421CE" w:rsidP="00A421CE">
      <w:pPr>
        <w:rPr>
          <w:rFonts w:asciiTheme="majorBidi" w:hAnsiTheme="majorBidi" w:cstheme="majorBidi"/>
        </w:rPr>
      </w:pPr>
      <w:r>
        <w:rPr>
          <w:rFonts w:ascii="Cambria Math" w:hAnsi="Cambria Math" w:cstheme="minorHAnsi"/>
        </w:rPr>
        <w:t xml:space="preserve">= </w:t>
      </w:r>
      <w:r w:rsidR="00752731">
        <w:rPr>
          <w:rFonts w:ascii="Cambria Math" w:hAnsi="Cambria Math" w:cstheme="minorHAnsi"/>
        </w:rPr>
        <w:t>13</w:t>
      </w:r>
      <w:r w:rsidR="0097421C">
        <w:rPr>
          <w:rFonts w:ascii="Cambria Math" w:hAnsi="Cambria Math" w:cstheme="minorHAnsi"/>
        </w:rPr>
        <w:t>74</w:t>
      </w:r>
      <w:r w:rsidR="00752731">
        <w:rPr>
          <w:rFonts w:ascii="Cambria Math" w:hAnsi="Cambria Math" w:cstheme="minorHAnsi"/>
        </w:rPr>
        <w:t>.784</w:t>
      </w:r>
      <w:r>
        <w:rPr>
          <w:rFonts w:ascii="Cambria Math" w:hAnsi="Cambria Math" w:cstheme="minorHAnsi"/>
        </w:rPr>
        <w:t xml:space="preserve"> metric tons</w:t>
      </w:r>
    </w:p>
    <w:p w14:paraId="4E413158" w14:textId="1596C701" w:rsidR="004D0931" w:rsidRPr="00807C03" w:rsidRDefault="004D0931" w:rsidP="00A421CE">
      <w:pPr>
        <w:rPr>
          <w:rFonts w:asciiTheme="majorBidi" w:hAnsiTheme="majorBidi" w:cstheme="majorBidi"/>
        </w:rPr>
      </w:pPr>
    </w:p>
    <w:sectPr w:rsidR="004D0931" w:rsidRPr="00807C03" w:rsidSect="00AF51ED">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52A93"/>
    <w:multiLevelType w:val="hybridMultilevel"/>
    <w:tmpl w:val="27E03A34"/>
    <w:lvl w:ilvl="0" w:tplc="232E08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32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72"/>
    <w:rsid w:val="002264B2"/>
    <w:rsid w:val="002A3119"/>
    <w:rsid w:val="002B12B9"/>
    <w:rsid w:val="003B69B5"/>
    <w:rsid w:val="004B733D"/>
    <w:rsid w:val="004D0931"/>
    <w:rsid w:val="005E7D21"/>
    <w:rsid w:val="00752731"/>
    <w:rsid w:val="00807C03"/>
    <w:rsid w:val="0097421C"/>
    <w:rsid w:val="00A421CE"/>
    <w:rsid w:val="00AF51ED"/>
    <w:rsid w:val="00B944CE"/>
    <w:rsid w:val="00D74969"/>
    <w:rsid w:val="00E76572"/>
    <w:rsid w:val="00E95625"/>
    <w:rsid w:val="00EB6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3BAD"/>
  <w15:chartTrackingRefBased/>
  <w15:docId w15:val="{EEA07B75-2E66-4D04-8200-2B6D5066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Deputy OSCIA</cp:lastModifiedBy>
  <cp:revision>4</cp:revision>
  <cp:lastPrinted>2023-07-08T08:27:00Z</cp:lastPrinted>
  <dcterms:created xsi:type="dcterms:W3CDTF">2024-04-15T05:36:00Z</dcterms:created>
  <dcterms:modified xsi:type="dcterms:W3CDTF">2024-04-15T05:38:00Z</dcterms:modified>
</cp:coreProperties>
</file>